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5F" w:rsidRPr="00031457" w:rsidRDefault="00CF145F" w:rsidP="00CF145F">
      <w:pPr>
        <w:rPr>
          <w:sz w:val="24"/>
          <w:szCs w:val="24"/>
          <w:lang w:val="sr-Cyrl-RS"/>
        </w:rPr>
      </w:pPr>
      <w:r w:rsidRPr="00031457">
        <w:rPr>
          <w:sz w:val="24"/>
          <w:szCs w:val="24"/>
          <w:lang w:val="sr-Cyrl-RS"/>
        </w:rPr>
        <w:t>РЕПУБЛИКА СРБИЈА</w:t>
      </w:r>
    </w:p>
    <w:p w:rsidR="00CF145F" w:rsidRPr="00031457" w:rsidRDefault="00CF145F" w:rsidP="00CF145F">
      <w:pPr>
        <w:rPr>
          <w:sz w:val="24"/>
          <w:szCs w:val="24"/>
          <w:lang w:val="sr-Cyrl-RS"/>
        </w:rPr>
      </w:pPr>
      <w:r w:rsidRPr="00031457">
        <w:rPr>
          <w:sz w:val="24"/>
          <w:szCs w:val="24"/>
          <w:lang w:val="sr-Cyrl-RS"/>
        </w:rPr>
        <w:t>НАРОДНА СКУПШТИНА</w:t>
      </w:r>
    </w:p>
    <w:p w:rsidR="00CF145F" w:rsidRPr="00031457" w:rsidRDefault="00CF145F" w:rsidP="00CF145F">
      <w:pPr>
        <w:rPr>
          <w:sz w:val="24"/>
          <w:szCs w:val="24"/>
          <w:lang w:val="sr-Cyrl-RS"/>
        </w:rPr>
      </w:pPr>
      <w:r w:rsidRPr="00031457">
        <w:rPr>
          <w:sz w:val="24"/>
          <w:szCs w:val="24"/>
          <w:lang w:val="sr-Cyrl-RS"/>
        </w:rPr>
        <w:t>Одбор за пољопривреду, шумарство</w:t>
      </w:r>
    </w:p>
    <w:p w:rsidR="00CF145F" w:rsidRPr="00031457" w:rsidRDefault="00CF145F" w:rsidP="00CF145F">
      <w:pPr>
        <w:rPr>
          <w:sz w:val="24"/>
          <w:szCs w:val="24"/>
          <w:lang w:val="sr-Cyrl-RS"/>
        </w:rPr>
      </w:pPr>
      <w:r w:rsidRPr="00031457">
        <w:rPr>
          <w:sz w:val="24"/>
          <w:szCs w:val="24"/>
          <w:lang w:val="sr-Cyrl-RS"/>
        </w:rPr>
        <w:t>и водопривреду</w:t>
      </w:r>
    </w:p>
    <w:p w:rsidR="00CF145F" w:rsidRPr="00031457" w:rsidRDefault="00CF145F" w:rsidP="00CF145F">
      <w:pPr>
        <w:rPr>
          <w:sz w:val="24"/>
          <w:szCs w:val="24"/>
          <w:lang w:val="sr-Cyrl-RS"/>
        </w:rPr>
      </w:pPr>
      <w:r w:rsidRPr="00031457">
        <w:rPr>
          <w:sz w:val="24"/>
          <w:szCs w:val="24"/>
          <w:lang w:val="sr-Cyrl-RS"/>
        </w:rPr>
        <w:t xml:space="preserve">12 Број </w:t>
      </w:r>
      <w:r w:rsidRPr="00031457">
        <w:rPr>
          <w:sz w:val="24"/>
          <w:szCs w:val="24"/>
          <w:lang w:val="sr-Latn-RS"/>
        </w:rPr>
        <w:t>06-2/</w:t>
      </w:r>
      <w:r w:rsidRPr="00031457">
        <w:rPr>
          <w:sz w:val="24"/>
          <w:szCs w:val="24"/>
          <w:lang w:val="sr-Cyrl-RS"/>
        </w:rPr>
        <w:t>15</w:t>
      </w:r>
      <w:r w:rsidRPr="00031457">
        <w:rPr>
          <w:sz w:val="24"/>
          <w:szCs w:val="24"/>
          <w:lang w:val="sr-Latn-RS"/>
        </w:rPr>
        <w:t>-13</w:t>
      </w:r>
    </w:p>
    <w:p w:rsidR="00CF145F" w:rsidRPr="00031457" w:rsidRDefault="00CF145F" w:rsidP="00CF145F">
      <w:pPr>
        <w:rPr>
          <w:sz w:val="24"/>
          <w:szCs w:val="24"/>
          <w:lang w:val="sr-Cyrl-RS"/>
        </w:rPr>
      </w:pPr>
      <w:r w:rsidRPr="00031457">
        <w:rPr>
          <w:sz w:val="24"/>
          <w:szCs w:val="24"/>
          <w:lang w:val="sr-Latn-RS"/>
        </w:rPr>
        <w:t>2</w:t>
      </w:r>
      <w:r w:rsidRPr="00031457">
        <w:rPr>
          <w:sz w:val="24"/>
          <w:szCs w:val="24"/>
          <w:lang w:val="sr-Cyrl-RS"/>
        </w:rPr>
        <w:t>6. април 2013. године</w:t>
      </w:r>
    </w:p>
    <w:p w:rsidR="00CF145F" w:rsidRPr="00031457" w:rsidRDefault="00CF145F" w:rsidP="00CF145F">
      <w:pPr>
        <w:rPr>
          <w:sz w:val="24"/>
          <w:szCs w:val="24"/>
          <w:lang w:val="sr-Latn-RS"/>
        </w:rPr>
      </w:pPr>
      <w:r w:rsidRPr="00031457">
        <w:rPr>
          <w:sz w:val="24"/>
          <w:szCs w:val="24"/>
          <w:lang w:val="sr-Cyrl-RS"/>
        </w:rPr>
        <w:t>Б е о г р а д</w:t>
      </w:r>
    </w:p>
    <w:p w:rsidR="00CF145F" w:rsidRPr="00031457" w:rsidRDefault="00CF145F" w:rsidP="00CF145F">
      <w:pPr>
        <w:tabs>
          <w:tab w:val="left" w:pos="5670"/>
        </w:tabs>
        <w:jc w:val="left"/>
        <w:rPr>
          <w:sz w:val="24"/>
          <w:szCs w:val="24"/>
          <w:lang w:val="sr-Cyrl-RS"/>
        </w:rPr>
      </w:pPr>
    </w:p>
    <w:p w:rsidR="00CF145F" w:rsidRPr="00031457" w:rsidRDefault="00CF145F" w:rsidP="00CF145F">
      <w:pPr>
        <w:tabs>
          <w:tab w:val="left" w:pos="5670"/>
        </w:tabs>
        <w:jc w:val="left"/>
        <w:rPr>
          <w:sz w:val="24"/>
          <w:szCs w:val="24"/>
          <w:lang w:val="sr-Cyrl-RS"/>
        </w:rPr>
      </w:pPr>
    </w:p>
    <w:p w:rsidR="00CF145F" w:rsidRPr="00031457" w:rsidRDefault="00CF145F" w:rsidP="00CF145F">
      <w:pPr>
        <w:tabs>
          <w:tab w:val="left" w:pos="5670"/>
        </w:tabs>
        <w:jc w:val="left"/>
        <w:rPr>
          <w:sz w:val="24"/>
          <w:szCs w:val="24"/>
          <w:lang w:val="sr-Cyrl-RS"/>
        </w:rPr>
      </w:pPr>
    </w:p>
    <w:p w:rsidR="00CF145F" w:rsidRPr="00031457" w:rsidRDefault="00CF145F" w:rsidP="00CF145F">
      <w:pPr>
        <w:jc w:val="center"/>
        <w:rPr>
          <w:sz w:val="24"/>
          <w:szCs w:val="24"/>
          <w:lang w:val="sr-Cyrl-RS"/>
        </w:rPr>
      </w:pPr>
      <w:r w:rsidRPr="00031457">
        <w:rPr>
          <w:sz w:val="24"/>
          <w:szCs w:val="24"/>
          <w:lang w:val="sr-Cyrl-RS"/>
        </w:rPr>
        <w:t>З А П И С Н И К</w:t>
      </w:r>
    </w:p>
    <w:p w:rsidR="00CF145F" w:rsidRDefault="00CF145F" w:rsidP="00CF145F">
      <w:pPr>
        <w:jc w:val="center"/>
        <w:rPr>
          <w:sz w:val="24"/>
          <w:szCs w:val="24"/>
          <w:lang w:val="sr-Cyrl-RS"/>
        </w:rPr>
      </w:pPr>
      <w:r w:rsidRPr="00031457">
        <w:rPr>
          <w:sz w:val="24"/>
          <w:szCs w:val="24"/>
          <w:lang w:val="sr-Cyrl-RS"/>
        </w:rPr>
        <w:t>ДЕСЕТЕ СЕДНИЦЕ ОДБОРА ЗА ПОЉОПР</w:t>
      </w:r>
      <w:r>
        <w:rPr>
          <w:sz w:val="24"/>
          <w:szCs w:val="24"/>
          <w:lang w:val="sr-Cyrl-RS"/>
        </w:rPr>
        <w:t>ИВРЕДУ,</w:t>
      </w:r>
    </w:p>
    <w:p w:rsidR="00CF145F" w:rsidRPr="00031457" w:rsidRDefault="00CF145F" w:rsidP="00CF145F">
      <w:pPr>
        <w:jc w:val="center"/>
        <w:rPr>
          <w:sz w:val="24"/>
          <w:szCs w:val="24"/>
          <w:lang w:val="sr-Latn-RS"/>
        </w:rPr>
      </w:pPr>
      <w:r w:rsidRPr="00031457">
        <w:rPr>
          <w:sz w:val="24"/>
          <w:szCs w:val="24"/>
          <w:lang w:val="sr-Cyrl-RS"/>
        </w:rPr>
        <w:t>ШУМАРСТВО И ВОДОПРИВРЕДУ,</w:t>
      </w:r>
      <w:r>
        <w:rPr>
          <w:sz w:val="24"/>
          <w:szCs w:val="24"/>
          <w:lang w:val="sr-Cyrl-RS"/>
        </w:rPr>
        <w:t xml:space="preserve"> </w:t>
      </w:r>
      <w:r w:rsidRPr="00031457">
        <w:rPr>
          <w:sz w:val="24"/>
          <w:szCs w:val="24"/>
          <w:lang w:val="sr-Cyrl-RS"/>
        </w:rPr>
        <w:t>ОДРЖАНЕ 23. АПРИЛА 2013. ГОДИНЕ</w:t>
      </w:r>
    </w:p>
    <w:p w:rsidR="00CF145F" w:rsidRPr="00031457" w:rsidRDefault="00CF145F" w:rsidP="00CF145F">
      <w:pPr>
        <w:tabs>
          <w:tab w:val="left" w:pos="5670"/>
        </w:tabs>
        <w:jc w:val="left"/>
        <w:rPr>
          <w:sz w:val="24"/>
          <w:szCs w:val="24"/>
          <w:lang w:val="sr-Cyrl-RS"/>
        </w:rPr>
      </w:pPr>
    </w:p>
    <w:p w:rsidR="00CF145F" w:rsidRPr="00031457" w:rsidRDefault="00CF145F" w:rsidP="00CF145F">
      <w:pPr>
        <w:tabs>
          <w:tab w:val="left" w:pos="5670"/>
        </w:tabs>
        <w:jc w:val="left"/>
        <w:rPr>
          <w:sz w:val="24"/>
          <w:szCs w:val="24"/>
          <w:lang w:val="sr-Cyrl-RS"/>
        </w:rPr>
      </w:pPr>
    </w:p>
    <w:p w:rsidR="00CF145F" w:rsidRPr="00031457" w:rsidRDefault="00CF145F" w:rsidP="00CF145F">
      <w:pPr>
        <w:rPr>
          <w:sz w:val="24"/>
          <w:szCs w:val="24"/>
          <w:lang w:val="sr-Cyrl-RS"/>
        </w:rPr>
      </w:pPr>
      <w:r w:rsidRPr="00031457">
        <w:rPr>
          <w:sz w:val="24"/>
          <w:szCs w:val="24"/>
          <w:lang w:val="sr-Cyrl-RS"/>
        </w:rPr>
        <w:tab/>
        <w:t>Седница је почела у 12,15 часова.</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Седници је председавао Ото </w:t>
      </w:r>
      <w:proofErr w:type="spellStart"/>
      <w:r w:rsidRPr="00031457">
        <w:rPr>
          <w:sz w:val="24"/>
          <w:szCs w:val="24"/>
          <w:lang w:val="sr-Cyrl-RS"/>
        </w:rPr>
        <w:t>Кишмартон</w:t>
      </w:r>
      <w:proofErr w:type="spellEnd"/>
      <w:r w:rsidRPr="00031457">
        <w:rPr>
          <w:sz w:val="24"/>
          <w:szCs w:val="24"/>
          <w:lang w:val="sr-Cyrl-RS"/>
        </w:rPr>
        <w:t>, заменик председника Одбора.</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Седници су присуствовали чланови Одбора: Александар </w:t>
      </w:r>
      <w:proofErr w:type="spellStart"/>
      <w:r w:rsidRPr="00031457">
        <w:rPr>
          <w:sz w:val="24"/>
          <w:szCs w:val="24"/>
          <w:lang w:val="sr-Cyrl-RS"/>
        </w:rPr>
        <w:t>Сенић</w:t>
      </w:r>
      <w:proofErr w:type="spellEnd"/>
      <w:r w:rsidRPr="00031457">
        <w:rPr>
          <w:sz w:val="24"/>
          <w:szCs w:val="24"/>
          <w:lang w:val="sr-Cyrl-RS"/>
        </w:rPr>
        <w:t xml:space="preserve">, Горан Богдановић, Снежана </w:t>
      </w:r>
      <w:proofErr w:type="spellStart"/>
      <w:r w:rsidRPr="00031457">
        <w:rPr>
          <w:sz w:val="24"/>
          <w:szCs w:val="24"/>
          <w:lang w:val="sr-Cyrl-RS"/>
        </w:rPr>
        <w:t>Богосављевић</w:t>
      </w:r>
      <w:proofErr w:type="spellEnd"/>
      <w:r w:rsidRPr="00031457">
        <w:rPr>
          <w:sz w:val="24"/>
          <w:szCs w:val="24"/>
          <w:lang w:val="sr-Cyrl-RS"/>
        </w:rPr>
        <w:t xml:space="preserve"> Бошковић, Радмила </w:t>
      </w:r>
      <w:proofErr w:type="spellStart"/>
      <w:r w:rsidRPr="00031457">
        <w:rPr>
          <w:sz w:val="24"/>
          <w:szCs w:val="24"/>
          <w:lang w:val="sr-Cyrl-RS"/>
        </w:rPr>
        <w:t>Геров</w:t>
      </w:r>
      <w:proofErr w:type="spellEnd"/>
      <w:r w:rsidRPr="00031457">
        <w:rPr>
          <w:sz w:val="24"/>
          <w:szCs w:val="24"/>
          <w:lang w:val="sr-Cyrl-RS"/>
        </w:rPr>
        <w:t xml:space="preserve">, Ружица </w:t>
      </w:r>
      <w:proofErr w:type="spellStart"/>
      <w:r w:rsidRPr="00031457">
        <w:rPr>
          <w:sz w:val="24"/>
          <w:szCs w:val="24"/>
          <w:lang w:val="sr-Cyrl-RS"/>
        </w:rPr>
        <w:t>Игић</w:t>
      </w:r>
      <w:proofErr w:type="spellEnd"/>
      <w:r w:rsidRPr="00031457">
        <w:rPr>
          <w:sz w:val="24"/>
          <w:szCs w:val="24"/>
          <w:lang w:val="sr-Cyrl-RS"/>
        </w:rPr>
        <w:t xml:space="preserve">, Ненад Китановић, Петар </w:t>
      </w:r>
      <w:proofErr w:type="spellStart"/>
      <w:r w:rsidRPr="00031457">
        <w:rPr>
          <w:sz w:val="24"/>
          <w:szCs w:val="24"/>
          <w:lang w:val="sr-Cyrl-RS"/>
        </w:rPr>
        <w:t>Кунтић</w:t>
      </w:r>
      <w:proofErr w:type="spellEnd"/>
      <w:r w:rsidRPr="00031457">
        <w:rPr>
          <w:sz w:val="24"/>
          <w:szCs w:val="24"/>
          <w:lang w:val="sr-Cyrl-RS"/>
        </w:rPr>
        <w:t xml:space="preserve">, Саша Максимовић, Јасмина Обрадовић, Велимир Станојевић и </w:t>
      </w:r>
      <w:proofErr w:type="spellStart"/>
      <w:r w:rsidRPr="00031457">
        <w:rPr>
          <w:sz w:val="24"/>
          <w:szCs w:val="24"/>
          <w:lang w:val="sr-Cyrl-RS"/>
        </w:rPr>
        <w:t>Арпад</w:t>
      </w:r>
      <w:proofErr w:type="spellEnd"/>
      <w:r w:rsidRPr="00031457">
        <w:rPr>
          <w:sz w:val="24"/>
          <w:szCs w:val="24"/>
          <w:lang w:val="sr-Cyrl-RS"/>
        </w:rPr>
        <w:t xml:space="preserve"> </w:t>
      </w:r>
      <w:proofErr w:type="spellStart"/>
      <w:r w:rsidRPr="00031457">
        <w:rPr>
          <w:sz w:val="24"/>
          <w:szCs w:val="24"/>
          <w:lang w:val="sr-Cyrl-RS"/>
        </w:rPr>
        <w:t>Фремонд</w:t>
      </w:r>
      <w:proofErr w:type="spellEnd"/>
      <w:r w:rsidRPr="00031457">
        <w:rPr>
          <w:sz w:val="24"/>
          <w:szCs w:val="24"/>
          <w:lang w:val="sr-Cyrl-RS"/>
        </w:rPr>
        <w:t>, чланови Одбора, као и Слободан Јеремић, заменик (уместо Чедомира Протића).</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Седници нису присуствовали чланови Одбора: Саша </w:t>
      </w:r>
      <w:proofErr w:type="spellStart"/>
      <w:r w:rsidRPr="00031457">
        <w:rPr>
          <w:sz w:val="24"/>
          <w:szCs w:val="24"/>
          <w:lang w:val="sr-Cyrl-RS"/>
        </w:rPr>
        <w:t>Дујовић</w:t>
      </w:r>
      <w:proofErr w:type="spellEnd"/>
      <w:r w:rsidRPr="00031457">
        <w:rPr>
          <w:sz w:val="24"/>
          <w:szCs w:val="24"/>
          <w:lang w:val="sr-Cyrl-RS"/>
        </w:rPr>
        <w:t>, Драган Чолић и Синиша Лазић.</w:t>
      </w:r>
    </w:p>
    <w:p w:rsidR="00CF145F" w:rsidRPr="00031457" w:rsidRDefault="00CF145F" w:rsidP="00CF145F">
      <w:pPr>
        <w:rPr>
          <w:sz w:val="24"/>
          <w:szCs w:val="24"/>
          <w:lang w:val="sr-Cyrl-RS"/>
        </w:rPr>
      </w:pPr>
      <w:r w:rsidRPr="00031457">
        <w:rPr>
          <w:sz w:val="24"/>
          <w:szCs w:val="24"/>
          <w:lang w:val="sr-Cyrl-RS"/>
        </w:rPr>
        <w:tab/>
      </w:r>
    </w:p>
    <w:p w:rsidR="00CF145F" w:rsidRPr="00031457" w:rsidRDefault="00CF145F" w:rsidP="00CF145F">
      <w:pPr>
        <w:rPr>
          <w:sz w:val="24"/>
          <w:szCs w:val="24"/>
          <w:lang w:val="sr-Cyrl-RS"/>
        </w:rPr>
      </w:pPr>
      <w:r w:rsidRPr="00031457">
        <w:rPr>
          <w:sz w:val="24"/>
          <w:szCs w:val="24"/>
          <w:lang w:val="sr-Cyrl-RS"/>
        </w:rPr>
        <w:tab/>
        <w:t>Поред чланова Одбора седници су присуствовали: Данило Голубовић, државни секретар у Министарству пољопривреде, шумарства и водопривреде, као и представници средстава јавног информисања.</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Пре утврђивања дневног реда предложена је допуна од стране Горана Богдановића тачком - избор председника Одбора, која би била разматрана као прва тачка дневног реда. Предлог Горана Богдановића је усвојен већином гласова (10 за) тако да је усвојен следећи </w:t>
      </w:r>
    </w:p>
    <w:p w:rsidR="00CF145F" w:rsidRPr="00031457" w:rsidRDefault="00CF145F" w:rsidP="00CF145F">
      <w:pPr>
        <w:jc w:val="center"/>
        <w:rPr>
          <w:sz w:val="24"/>
          <w:szCs w:val="24"/>
          <w:lang w:val="sr-Cyrl-RS"/>
        </w:rPr>
      </w:pPr>
    </w:p>
    <w:p w:rsidR="00CF145F" w:rsidRPr="00031457" w:rsidRDefault="00CF145F" w:rsidP="00CF145F">
      <w:pPr>
        <w:jc w:val="center"/>
        <w:rPr>
          <w:sz w:val="24"/>
          <w:szCs w:val="24"/>
          <w:lang w:val="sr-Cyrl-RS"/>
        </w:rPr>
      </w:pPr>
      <w:r w:rsidRPr="00031457">
        <w:rPr>
          <w:sz w:val="24"/>
          <w:szCs w:val="24"/>
          <w:lang w:val="sr-Cyrl-RS"/>
        </w:rPr>
        <w:t>Д н е в н и     р е д</w:t>
      </w:r>
    </w:p>
    <w:p w:rsidR="00CF145F" w:rsidRPr="00031457" w:rsidRDefault="00CF145F" w:rsidP="00CF145F">
      <w:pPr>
        <w:jc w:val="center"/>
        <w:rPr>
          <w:sz w:val="24"/>
          <w:szCs w:val="24"/>
          <w:lang w:val="sr-Cyrl-RS"/>
        </w:rPr>
      </w:pPr>
    </w:p>
    <w:p w:rsidR="00CF145F" w:rsidRPr="00031457" w:rsidRDefault="00CF145F" w:rsidP="00CF145F">
      <w:pPr>
        <w:rPr>
          <w:sz w:val="24"/>
          <w:szCs w:val="24"/>
          <w:lang w:val="sr-Cyrl-RS"/>
        </w:rPr>
      </w:pPr>
      <w:r w:rsidRPr="00031457">
        <w:rPr>
          <w:sz w:val="24"/>
          <w:szCs w:val="24"/>
          <w:lang w:val="sr-Cyrl-RS"/>
        </w:rPr>
        <w:tab/>
        <w:t>1. Избор председника Одбора;</w:t>
      </w:r>
    </w:p>
    <w:p w:rsidR="00CF145F" w:rsidRPr="00031457" w:rsidRDefault="00CF145F" w:rsidP="00CF145F">
      <w:pPr>
        <w:rPr>
          <w:sz w:val="24"/>
          <w:szCs w:val="24"/>
          <w:lang w:val="sr-Cyrl-RS"/>
        </w:rPr>
      </w:pPr>
      <w:r w:rsidRPr="00031457">
        <w:rPr>
          <w:sz w:val="24"/>
          <w:szCs w:val="24"/>
          <w:lang w:val="sr-Cyrl-RS"/>
        </w:rPr>
        <w:tab/>
        <w:t>2. Разматрање Информације о раду Министарству пољопривреде, шумарства и водопривреде за период јануар - март 2013. године, и</w:t>
      </w:r>
    </w:p>
    <w:p w:rsidR="00CF145F" w:rsidRPr="00031457" w:rsidRDefault="00CF145F" w:rsidP="00CF145F">
      <w:pPr>
        <w:rPr>
          <w:sz w:val="24"/>
          <w:szCs w:val="24"/>
          <w:lang w:val="sr-Cyrl-RS"/>
        </w:rPr>
      </w:pPr>
      <w:r w:rsidRPr="00031457">
        <w:rPr>
          <w:sz w:val="24"/>
          <w:szCs w:val="24"/>
          <w:lang w:val="sr-Cyrl-RS"/>
        </w:rPr>
        <w:tab/>
        <w:t>3. Разно.</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Пре преласка на разматрање прве тачке дневног реда усвојен је, већином гласова (9 за) записник девете седнице Одбора, која је одржана 15. априла 2013. године, у тексту у коме је и предложен. </w:t>
      </w:r>
    </w:p>
    <w:p w:rsidR="00CF145F" w:rsidRDefault="00CF145F" w:rsidP="00CF145F">
      <w:pPr>
        <w:rPr>
          <w:sz w:val="24"/>
          <w:szCs w:val="24"/>
          <w:lang w:val="sr-Cyrl-RS"/>
        </w:rPr>
      </w:pPr>
    </w:p>
    <w:p w:rsidR="00CF145F" w:rsidRPr="00031457" w:rsidRDefault="00CF145F" w:rsidP="00CF145F">
      <w:pPr>
        <w:rPr>
          <w:sz w:val="24"/>
          <w:szCs w:val="24"/>
          <w:lang w:val="sr-Cyrl-RS"/>
        </w:rPr>
      </w:pPr>
    </w:p>
    <w:p w:rsidR="00CF145F" w:rsidRPr="00031457" w:rsidRDefault="00CF145F" w:rsidP="00CF145F">
      <w:pPr>
        <w:rPr>
          <w:sz w:val="24"/>
          <w:szCs w:val="24"/>
          <w:lang w:val="sr-Cyrl-RS"/>
        </w:rPr>
      </w:pPr>
    </w:p>
    <w:p w:rsidR="00CF145F" w:rsidRPr="00031457" w:rsidRDefault="00CF145F" w:rsidP="00CF145F">
      <w:pPr>
        <w:jc w:val="center"/>
        <w:rPr>
          <w:sz w:val="24"/>
          <w:szCs w:val="24"/>
          <w:lang w:val="en-US"/>
        </w:rPr>
      </w:pPr>
      <w:r w:rsidRPr="00031457">
        <w:rPr>
          <w:sz w:val="24"/>
          <w:szCs w:val="24"/>
          <w:lang w:val="en-US"/>
        </w:rPr>
        <w:t>I</w:t>
      </w:r>
    </w:p>
    <w:p w:rsidR="00CF145F" w:rsidRPr="00031457" w:rsidRDefault="00CF145F" w:rsidP="00CF145F">
      <w:pPr>
        <w:jc w:val="center"/>
        <w:rPr>
          <w:sz w:val="24"/>
          <w:szCs w:val="24"/>
          <w:lang w:val="en-US"/>
        </w:rPr>
      </w:pPr>
    </w:p>
    <w:p w:rsidR="00CF145F" w:rsidRPr="00031457" w:rsidRDefault="00CF145F" w:rsidP="00CF145F">
      <w:pPr>
        <w:rPr>
          <w:sz w:val="24"/>
          <w:szCs w:val="24"/>
          <w:lang w:val="sr-Cyrl-RS"/>
        </w:rPr>
      </w:pPr>
      <w:r w:rsidRPr="00031457">
        <w:rPr>
          <w:sz w:val="24"/>
          <w:szCs w:val="24"/>
          <w:lang w:val="sr-Cyrl-RS"/>
        </w:rPr>
        <w:tab/>
        <w:t xml:space="preserve">Горан Богдановић је образложио да место председника Одбора за пољопривреду, шумарство и водопривреду, према договору посланичких група, припада Посланичкој групи Демократске странке и да он предлаже за председника Одбора Александра </w:t>
      </w:r>
      <w:proofErr w:type="spellStart"/>
      <w:r w:rsidRPr="00031457">
        <w:rPr>
          <w:sz w:val="24"/>
          <w:szCs w:val="24"/>
          <w:lang w:val="sr-Cyrl-RS"/>
        </w:rPr>
        <w:t>Сенића</w:t>
      </w:r>
      <w:proofErr w:type="spellEnd"/>
      <w:r w:rsidRPr="00031457">
        <w:rPr>
          <w:sz w:val="24"/>
          <w:szCs w:val="24"/>
          <w:lang w:val="sr-Cyrl-RS"/>
        </w:rPr>
        <w:t>, који ће дати максималан допринос у раду овог радног тела.</w:t>
      </w:r>
    </w:p>
    <w:p w:rsidR="00CF145F" w:rsidRPr="00031457" w:rsidRDefault="00CF145F" w:rsidP="00CF145F">
      <w:pPr>
        <w:rPr>
          <w:sz w:val="24"/>
          <w:szCs w:val="24"/>
          <w:lang w:val="sr-Cyrl-RS"/>
        </w:rPr>
      </w:pPr>
      <w:r w:rsidRPr="00031457">
        <w:rPr>
          <w:sz w:val="24"/>
          <w:szCs w:val="24"/>
          <w:lang w:val="sr-Cyrl-RS"/>
        </w:rPr>
        <w:tab/>
        <w:t xml:space="preserve">Пошто се више нико није јавио за реч, прешло се на гласање и већином гласова (11 за) за председника Одбора је изабран Александар </w:t>
      </w:r>
      <w:proofErr w:type="spellStart"/>
      <w:r w:rsidRPr="00031457">
        <w:rPr>
          <w:sz w:val="24"/>
          <w:szCs w:val="24"/>
          <w:lang w:val="sr-Cyrl-RS"/>
        </w:rPr>
        <w:t>Сенић</w:t>
      </w:r>
      <w:proofErr w:type="spellEnd"/>
      <w:r w:rsidRPr="00031457">
        <w:rPr>
          <w:sz w:val="24"/>
          <w:szCs w:val="24"/>
          <w:lang w:val="sr-Cyrl-RS"/>
        </w:rPr>
        <w:t>.</w:t>
      </w:r>
    </w:p>
    <w:p w:rsidR="00CF145F" w:rsidRPr="00031457" w:rsidRDefault="00CF145F" w:rsidP="00CF145F">
      <w:pPr>
        <w:rPr>
          <w:sz w:val="24"/>
          <w:szCs w:val="24"/>
          <w:lang w:val="sr-Cyrl-RS"/>
        </w:rPr>
      </w:pPr>
      <w:r w:rsidRPr="00031457">
        <w:rPr>
          <w:sz w:val="24"/>
          <w:szCs w:val="24"/>
          <w:lang w:val="sr-Cyrl-RS"/>
        </w:rPr>
        <w:tab/>
      </w:r>
    </w:p>
    <w:p w:rsidR="00CF145F" w:rsidRPr="00031457" w:rsidRDefault="00CF145F" w:rsidP="00CF145F">
      <w:pPr>
        <w:rPr>
          <w:sz w:val="24"/>
          <w:szCs w:val="24"/>
          <w:lang w:val="sr-Cyrl-RS"/>
        </w:rPr>
      </w:pPr>
      <w:r w:rsidRPr="00031457">
        <w:rPr>
          <w:sz w:val="24"/>
          <w:szCs w:val="24"/>
          <w:lang w:val="sr-Cyrl-RS"/>
        </w:rPr>
        <w:tab/>
        <w:t xml:space="preserve">(Даљем току седнице председавао је Александар </w:t>
      </w:r>
      <w:proofErr w:type="spellStart"/>
      <w:r w:rsidRPr="00031457">
        <w:rPr>
          <w:sz w:val="24"/>
          <w:szCs w:val="24"/>
          <w:lang w:val="sr-Cyrl-RS"/>
        </w:rPr>
        <w:t>Сенић</w:t>
      </w:r>
      <w:proofErr w:type="spellEnd"/>
      <w:r w:rsidRPr="00031457">
        <w:rPr>
          <w:sz w:val="24"/>
          <w:szCs w:val="24"/>
          <w:lang w:val="sr-Cyrl-RS"/>
        </w:rPr>
        <w:t xml:space="preserve">, </w:t>
      </w:r>
      <w:proofErr w:type="spellStart"/>
      <w:r w:rsidRPr="00031457">
        <w:rPr>
          <w:sz w:val="24"/>
          <w:szCs w:val="24"/>
          <w:lang w:val="sr-Cyrl-RS"/>
        </w:rPr>
        <w:t>новоизабрани</w:t>
      </w:r>
      <w:proofErr w:type="spellEnd"/>
      <w:r w:rsidRPr="00031457">
        <w:rPr>
          <w:sz w:val="24"/>
          <w:szCs w:val="24"/>
          <w:lang w:val="sr-Cyrl-RS"/>
        </w:rPr>
        <w:t xml:space="preserve"> председник Одбора)</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Председник Одбора се захвалио на избору, а затим се прешло на разматрање друге тачке дневног реда.</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r>
    </w:p>
    <w:p w:rsidR="00CF145F" w:rsidRPr="00031457" w:rsidRDefault="00CF145F" w:rsidP="00CF145F">
      <w:pPr>
        <w:jc w:val="center"/>
        <w:rPr>
          <w:sz w:val="24"/>
          <w:szCs w:val="24"/>
          <w:lang w:val="en-US"/>
        </w:rPr>
      </w:pPr>
      <w:r w:rsidRPr="00031457">
        <w:rPr>
          <w:sz w:val="24"/>
          <w:szCs w:val="24"/>
          <w:lang w:val="en-US"/>
        </w:rPr>
        <w:t>II</w:t>
      </w:r>
    </w:p>
    <w:p w:rsidR="00CF145F" w:rsidRPr="00031457" w:rsidRDefault="00CF145F" w:rsidP="00CF145F">
      <w:pPr>
        <w:jc w:val="center"/>
        <w:rPr>
          <w:sz w:val="24"/>
          <w:szCs w:val="24"/>
          <w:lang w:val="en-US"/>
        </w:rPr>
      </w:pPr>
    </w:p>
    <w:p w:rsidR="00CF145F" w:rsidRPr="00031457" w:rsidRDefault="00CF145F" w:rsidP="00CF145F">
      <w:pPr>
        <w:rPr>
          <w:sz w:val="24"/>
          <w:szCs w:val="24"/>
          <w:lang w:val="sr-Cyrl-RS"/>
        </w:rPr>
      </w:pPr>
      <w:r w:rsidRPr="00031457">
        <w:rPr>
          <w:sz w:val="24"/>
          <w:szCs w:val="24"/>
          <w:lang w:val="sr-Cyrl-RS"/>
        </w:rPr>
        <w:tab/>
        <w:t>Данило Голубовић је укратко образложио Информацију о раду Министарства пољопривреде, шумарства и водопривреде за период јануар - март 2013. године, истакавши: да је у протекла три месеца у Министарству било доста активности, које су се, пре свега, односиле на доношење Закона о подстицају у руралном развоју, чиме је створен јединствен законски оквир за функционисање и транспарентнији механизам имплементације пољопривредне политике Републике Србије и којим су јасно дефинисане врсте подстицаја и начини остваривања права у оквиру појединих врста подстицаја. Наведена су и укупна издвајања за пољопривреду у износу од најмање 5% националног буџета, што треба да допринесе успостављању стабилног начина подстицања пољопривредних активности, с циљем стварања конкурентног пољопривредног сектора и обезбеђивање одрживог руралног развоја.</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После доношења наведеног закона донети су од стране Владе РС следећи </w:t>
      </w:r>
      <w:proofErr w:type="spellStart"/>
      <w:r w:rsidRPr="00031457">
        <w:rPr>
          <w:sz w:val="24"/>
          <w:szCs w:val="24"/>
          <w:lang w:val="sr-Cyrl-RS"/>
        </w:rPr>
        <w:t>подзаконски</w:t>
      </w:r>
      <w:proofErr w:type="spellEnd"/>
      <w:r w:rsidRPr="00031457">
        <w:rPr>
          <w:sz w:val="24"/>
          <w:szCs w:val="24"/>
          <w:lang w:val="sr-Cyrl-RS"/>
        </w:rPr>
        <w:t xml:space="preserve"> акти: Уредба о расподели подстицаја у пољопривреди и руралном развоју; Правилник о упису у регистар пољопривредних газдинстава и обнови регистрације, као и о условима за пасиван статус пољопривредног газдинства; Правилник о начину остваривању права на основне подстицаје у биљној производњи и обрасцу захтева за остваривање тих подстицаја; Правилник о условима, начину и обрасцима захтева за остваривање права на регрес за гориво и др.</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Када је у питању виноградарство и винарство почела је примена два правилника, којима се регулише сектор вина, и то: Правилник о начину паковања и Правилник о условима признавање ознака за мирна вина и нека специјална вина са географским пореклом. Такође, Министарство је почело са имплементацијом процедуре додељивања контролних бројева за вина, која је везана за спровођење одредби Правилника о начину паковања, декларисања и обележавања мирног вина, неких специјалних вина и других производа у производњи и промету, који је усаглашен са </w:t>
      </w:r>
      <w:proofErr w:type="spellStart"/>
      <w:r w:rsidRPr="00031457">
        <w:rPr>
          <w:sz w:val="24"/>
          <w:szCs w:val="24"/>
          <w:lang w:val="sr-Cyrl-RS"/>
        </w:rPr>
        <w:t>регулативом</w:t>
      </w:r>
      <w:proofErr w:type="spellEnd"/>
      <w:r w:rsidRPr="00031457">
        <w:rPr>
          <w:sz w:val="24"/>
          <w:szCs w:val="24"/>
          <w:lang w:val="sr-Cyrl-RS"/>
        </w:rPr>
        <w:t xml:space="preserve"> ЕУ. У међувремену, Министарство је започело и са </w:t>
      </w:r>
      <w:r w:rsidRPr="00031457">
        <w:rPr>
          <w:sz w:val="24"/>
          <w:szCs w:val="24"/>
          <w:lang w:val="sr-Cyrl-RS"/>
        </w:rPr>
        <w:lastRenderedPageBreak/>
        <w:t>привременим уписом произвођача грожђа и њихових виноградарских парцела у Виноградарски регистар.</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Када је у питању сектор сточарства у Министарству су свесни чињенице да је он један од најважнијих пољопривредних грана и да у будуће треба да представља основу даљег развоја пољопривреде РС. Министарство је новим Законом о подстицајима дефинисало опште врсте мера, које се директно или индиректно односе и на овај сектор. Донет је и Правилник о условима, начину и обрасцу захтева за остваривање права на премију за млеко, а у фази израде се налазе правилници из овог сектора, који ће прописати начин и поступак остваривања права, која су одређена Законом о подстицајима у пољопривреди и руралном развоју. Такође формирана је и Рада група за измену и допуну Закона о сточарству, који се сада налази у завршној фази, а чији је задатак да унапреди и надогради постојећи Закон о сточарству. Истовремено, формирана је и Рада група за израду стратегије развоја пољопривреде и руралних подручја за период од 2014. до 2024. године, где је посебно обухваћен и сектор сточарства.</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Када је у питању органска производња, донета је Уредба о подстицању развоја у пољопривреди и руралном развоју, којем су прописана средства за унапређење развоја органске производње. Подстицаји за органску производњу обухватају: премије, подстицаје за производњу и регресе за гориво за конвенционалну производњу, који су за произвођаче, који имају </w:t>
      </w:r>
      <w:proofErr w:type="spellStart"/>
      <w:r w:rsidRPr="00031457">
        <w:rPr>
          <w:sz w:val="24"/>
          <w:szCs w:val="24"/>
          <w:lang w:val="sr-Cyrl-RS"/>
        </w:rPr>
        <w:t>сертификовану</w:t>
      </w:r>
      <w:proofErr w:type="spellEnd"/>
      <w:r w:rsidRPr="00031457">
        <w:rPr>
          <w:sz w:val="24"/>
          <w:szCs w:val="24"/>
          <w:lang w:val="sr-Cyrl-RS"/>
        </w:rPr>
        <w:t xml:space="preserve"> органску или биљну и сточарску производњу увећани за 40%.</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Када је у питању рурални развој донет је Правилник о утврђивању подручја са отежаним условима рада у пољопривреди за период од три године. Статус овог подручја има насељено место на територији општине, односно града или целе територије општине, односно сва насељена места на територији општине, који испуњавају бар један од три критеријума: </w:t>
      </w:r>
      <w:proofErr w:type="spellStart"/>
      <w:r w:rsidRPr="00031457">
        <w:rPr>
          <w:sz w:val="24"/>
          <w:szCs w:val="24"/>
          <w:lang w:val="sr-Cyrl-RS"/>
        </w:rPr>
        <w:t>надморска</w:t>
      </w:r>
      <w:proofErr w:type="spellEnd"/>
      <w:r w:rsidRPr="00031457">
        <w:rPr>
          <w:sz w:val="24"/>
          <w:szCs w:val="24"/>
          <w:lang w:val="sr-Cyrl-RS"/>
        </w:rPr>
        <w:t xml:space="preserve"> висина преко 500 метара, да је у границама националног парка или да број запослених буде мање од 100 на хиљаду становника општине. У овој области су завршени многи пројекти, као што су: "Јачање капацитета РС за коришћење ЕУ фондова за рурални развој у </w:t>
      </w:r>
      <w:proofErr w:type="spellStart"/>
      <w:r w:rsidRPr="00031457">
        <w:rPr>
          <w:sz w:val="24"/>
          <w:szCs w:val="24"/>
          <w:lang w:val="sr-Cyrl-RS"/>
        </w:rPr>
        <w:t>предприступном</w:t>
      </w:r>
      <w:proofErr w:type="spellEnd"/>
      <w:r w:rsidRPr="00031457">
        <w:rPr>
          <w:sz w:val="24"/>
          <w:szCs w:val="24"/>
          <w:lang w:val="sr-Cyrl-RS"/>
        </w:rPr>
        <w:t xml:space="preserve"> периоду", "Партнерство за </w:t>
      </w:r>
      <w:proofErr w:type="spellStart"/>
      <w:r w:rsidRPr="00031457">
        <w:rPr>
          <w:sz w:val="24"/>
          <w:szCs w:val="24"/>
          <w:lang w:val="sr-Cyrl-RS"/>
        </w:rPr>
        <w:t>ревитализацију</w:t>
      </w:r>
      <w:proofErr w:type="spellEnd"/>
      <w:r w:rsidRPr="00031457">
        <w:rPr>
          <w:sz w:val="24"/>
          <w:szCs w:val="24"/>
          <w:lang w:val="sr-Cyrl-RS"/>
        </w:rPr>
        <w:t xml:space="preserve"> руралног подручја", "Модернизација политике за пољопривреде и руралног развоја земља југоисточне Европе у процесу приступања ЕУ" и др.</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На плану међународне сарадње потписан је Споразум између Владе РС и Владе Републике Азербејџан о сарадњи у области ветеринарства, припрема се посета министра пољопривреде Руској Федерацији, као и састанак министра са државним секретаром за односе са иностранством и спољну политику у кабинету премијеру Мађарске и др.</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 xml:space="preserve">У дискусији су учествовали чланови Одбора: </w:t>
      </w:r>
      <w:proofErr w:type="spellStart"/>
      <w:r w:rsidRPr="00031457">
        <w:rPr>
          <w:sz w:val="24"/>
          <w:szCs w:val="24"/>
          <w:lang w:val="sr-Cyrl-RS"/>
        </w:rPr>
        <w:t>Арпад</w:t>
      </w:r>
      <w:proofErr w:type="spellEnd"/>
      <w:r w:rsidRPr="00031457">
        <w:rPr>
          <w:sz w:val="24"/>
          <w:szCs w:val="24"/>
          <w:lang w:val="sr-Cyrl-RS"/>
        </w:rPr>
        <w:t xml:space="preserve"> </w:t>
      </w:r>
      <w:proofErr w:type="spellStart"/>
      <w:r w:rsidRPr="00031457">
        <w:rPr>
          <w:sz w:val="24"/>
          <w:szCs w:val="24"/>
          <w:lang w:val="sr-Cyrl-RS"/>
        </w:rPr>
        <w:t>Фремонд</w:t>
      </w:r>
      <w:proofErr w:type="spellEnd"/>
      <w:r w:rsidRPr="00031457">
        <w:rPr>
          <w:sz w:val="24"/>
          <w:szCs w:val="24"/>
          <w:lang w:val="sr-Cyrl-RS"/>
        </w:rPr>
        <w:t xml:space="preserve">, Петар </w:t>
      </w:r>
      <w:proofErr w:type="spellStart"/>
      <w:r w:rsidRPr="00031457">
        <w:rPr>
          <w:sz w:val="24"/>
          <w:szCs w:val="24"/>
          <w:lang w:val="sr-Cyrl-RS"/>
        </w:rPr>
        <w:t>Кунтић</w:t>
      </w:r>
      <w:proofErr w:type="spellEnd"/>
      <w:r w:rsidRPr="00031457">
        <w:rPr>
          <w:sz w:val="24"/>
          <w:szCs w:val="24"/>
          <w:lang w:val="sr-Cyrl-RS"/>
        </w:rPr>
        <w:t xml:space="preserve">, Ружица </w:t>
      </w:r>
      <w:proofErr w:type="spellStart"/>
      <w:r w:rsidRPr="00031457">
        <w:rPr>
          <w:sz w:val="24"/>
          <w:szCs w:val="24"/>
          <w:lang w:val="sr-Cyrl-RS"/>
        </w:rPr>
        <w:t>Игић</w:t>
      </w:r>
      <w:proofErr w:type="spellEnd"/>
      <w:r w:rsidRPr="00031457">
        <w:rPr>
          <w:sz w:val="24"/>
          <w:szCs w:val="24"/>
          <w:lang w:val="sr-Cyrl-RS"/>
        </w:rPr>
        <w:t xml:space="preserve">, Радмила </w:t>
      </w:r>
      <w:proofErr w:type="spellStart"/>
      <w:r w:rsidRPr="00031457">
        <w:rPr>
          <w:sz w:val="24"/>
          <w:szCs w:val="24"/>
          <w:lang w:val="sr-Cyrl-RS"/>
        </w:rPr>
        <w:t>Геров</w:t>
      </w:r>
      <w:proofErr w:type="spellEnd"/>
      <w:r w:rsidRPr="00031457">
        <w:rPr>
          <w:sz w:val="24"/>
          <w:szCs w:val="24"/>
          <w:lang w:val="sr-Cyrl-RS"/>
        </w:rPr>
        <w:t xml:space="preserve">, Снежана Бошковић </w:t>
      </w:r>
      <w:proofErr w:type="spellStart"/>
      <w:r w:rsidRPr="00031457">
        <w:rPr>
          <w:sz w:val="24"/>
          <w:szCs w:val="24"/>
          <w:lang w:val="sr-Cyrl-RS"/>
        </w:rPr>
        <w:t>Богосављевић</w:t>
      </w:r>
      <w:proofErr w:type="spellEnd"/>
      <w:r w:rsidRPr="00031457">
        <w:rPr>
          <w:sz w:val="24"/>
          <w:szCs w:val="24"/>
          <w:lang w:val="sr-Cyrl-RS"/>
        </w:rPr>
        <w:t xml:space="preserve"> и Александар </w:t>
      </w:r>
      <w:proofErr w:type="spellStart"/>
      <w:r w:rsidRPr="00031457">
        <w:rPr>
          <w:sz w:val="24"/>
          <w:szCs w:val="24"/>
          <w:lang w:val="sr-Cyrl-RS"/>
        </w:rPr>
        <w:t>Сенић</w:t>
      </w:r>
      <w:proofErr w:type="spellEnd"/>
      <w:r w:rsidRPr="00031457">
        <w:rPr>
          <w:sz w:val="24"/>
          <w:szCs w:val="24"/>
          <w:lang w:val="sr-Cyrl-RS"/>
        </w:rPr>
        <w:t>, који су изразили задовољство што се на седници Одбора разговара о овако значајним питањима у области пољопривреде. На већину постављених питања народних посланика одговоре је дао представник Министарства.</w:t>
      </w:r>
    </w:p>
    <w:p w:rsidR="00CF145F" w:rsidRPr="00031457" w:rsidRDefault="00CF145F" w:rsidP="00CF145F">
      <w:pPr>
        <w:rPr>
          <w:sz w:val="24"/>
          <w:szCs w:val="24"/>
          <w:lang w:val="sr-Cyrl-RS"/>
        </w:rPr>
      </w:pPr>
      <w:r w:rsidRPr="00031457">
        <w:rPr>
          <w:sz w:val="24"/>
          <w:szCs w:val="24"/>
          <w:lang w:val="sr-Cyrl-RS"/>
        </w:rPr>
        <w:tab/>
      </w:r>
    </w:p>
    <w:p w:rsidR="00CF145F" w:rsidRPr="00031457" w:rsidRDefault="00CF145F" w:rsidP="00CF145F">
      <w:pPr>
        <w:rPr>
          <w:sz w:val="24"/>
          <w:szCs w:val="24"/>
          <w:lang w:val="sr-Cyrl-RS"/>
        </w:rPr>
      </w:pPr>
      <w:r w:rsidRPr="00031457">
        <w:rPr>
          <w:sz w:val="24"/>
          <w:szCs w:val="24"/>
          <w:lang w:val="sr-Cyrl-RS"/>
        </w:rPr>
        <w:tab/>
        <w:t xml:space="preserve">На крају, Одбор је већином гасова (9 за) закључио да, сагласно </w:t>
      </w:r>
      <w:r w:rsidRPr="00031457">
        <w:rPr>
          <w:sz w:val="24"/>
          <w:szCs w:val="24"/>
          <w:lang w:val="sr-Cyrl-RS"/>
        </w:rPr>
        <w:lastRenderedPageBreak/>
        <w:t>члану 229. Пословника Народне скупштине, прихвати Информацију о раду Министарству пољопривреде, шумарства и водопривреде за период јануар - март 2013. године и да о томе обавести Народну скупштину.</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Истовремено, Одбор је закључио да наредни извештај о раду Министарства садржи и део, који се односи на област шумарства и водопривреде, као и да обухвати и период од јануара до јуна 2013. године.</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p>
    <w:p w:rsidR="00CF145F" w:rsidRPr="00031457" w:rsidRDefault="00CF145F" w:rsidP="00CF145F">
      <w:pPr>
        <w:jc w:val="center"/>
        <w:rPr>
          <w:sz w:val="24"/>
          <w:szCs w:val="24"/>
          <w:lang w:val="en-US"/>
        </w:rPr>
      </w:pPr>
      <w:r w:rsidRPr="00031457">
        <w:rPr>
          <w:sz w:val="24"/>
          <w:szCs w:val="24"/>
          <w:lang w:val="en-US"/>
        </w:rPr>
        <w:t>III</w:t>
      </w:r>
    </w:p>
    <w:p w:rsidR="00CF145F" w:rsidRPr="00031457" w:rsidRDefault="00CF145F" w:rsidP="00CF145F">
      <w:pPr>
        <w:jc w:val="center"/>
        <w:rPr>
          <w:sz w:val="24"/>
          <w:szCs w:val="24"/>
          <w:lang w:val="en-US"/>
        </w:rPr>
      </w:pPr>
    </w:p>
    <w:p w:rsidR="00CF145F" w:rsidRPr="00031457" w:rsidRDefault="00CF145F" w:rsidP="00CF145F">
      <w:pPr>
        <w:rPr>
          <w:sz w:val="24"/>
          <w:szCs w:val="24"/>
          <w:lang w:val="sr-Cyrl-RS"/>
        </w:rPr>
      </w:pPr>
      <w:r w:rsidRPr="00031457">
        <w:rPr>
          <w:sz w:val="24"/>
          <w:szCs w:val="24"/>
          <w:lang w:val="sr-Cyrl-RS"/>
        </w:rPr>
        <w:tab/>
        <w:t xml:space="preserve">Под тачком - Разно, </w:t>
      </w:r>
      <w:proofErr w:type="spellStart"/>
      <w:r w:rsidRPr="00031457">
        <w:rPr>
          <w:sz w:val="24"/>
          <w:szCs w:val="24"/>
          <w:lang w:val="sr-Cyrl-RS"/>
        </w:rPr>
        <w:t>Арпад</w:t>
      </w:r>
      <w:proofErr w:type="spellEnd"/>
      <w:r w:rsidRPr="00031457">
        <w:rPr>
          <w:sz w:val="24"/>
          <w:szCs w:val="24"/>
          <w:lang w:val="sr-Cyrl-RS"/>
        </w:rPr>
        <w:t xml:space="preserve"> </w:t>
      </w:r>
      <w:proofErr w:type="spellStart"/>
      <w:r w:rsidRPr="00031457">
        <w:rPr>
          <w:sz w:val="24"/>
          <w:szCs w:val="24"/>
          <w:lang w:val="sr-Cyrl-RS"/>
        </w:rPr>
        <w:t>Фремонд</w:t>
      </w:r>
      <w:proofErr w:type="spellEnd"/>
      <w:r w:rsidRPr="00031457">
        <w:rPr>
          <w:sz w:val="24"/>
          <w:szCs w:val="24"/>
          <w:lang w:val="sr-Cyrl-RS"/>
        </w:rPr>
        <w:t xml:space="preserve"> је поново покренуо питање измена Закона о безбедности саобраћаја на путевима, односно Правилника о регистрацији моторних и прикључних машина, с обзиром на чињеницу да је немали број пољопривредних произвођача кажњен од стране саобраћајне полиције због чињенице да моторне и прикључне машине не могу из објективних разлога проћи техничку контролу, а самим тим не могу бити ни регистроване због фабричког непостојања кочница или сигнализација.</w:t>
      </w:r>
    </w:p>
    <w:p w:rsidR="00CF145F" w:rsidRPr="00031457" w:rsidRDefault="00CF145F" w:rsidP="00CF145F">
      <w:pPr>
        <w:rPr>
          <w:sz w:val="24"/>
          <w:szCs w:val="24"/>
          <w:lang w:val="sr-Cyrl-RS"/>
        </w:rPr>
      </w:pPr>
      <w:r w:rsidRPr="00031457">
        <w:rPr>
          <w:sz w:val="24"/>
          <w:szCs w:val="24"/>
          <w:lang w:val="sr-Cyrl-RS"/>
        </w:rPr>
        <w:tab/>
        <w:t>Закључено је, већином гласова (9 за) да се Одбор обрати Министарству унутрашњих послова, односно Дирекцији полиције и Управи саобраћајне полиције с молбом да Одбор у што краћем року достави информацију о могућностима измена или допуна Закона о безбедности саобраћаја на путевима, односно Правилника о регистрацији моторних и прикључних пољопривредних машина. Предметна информација Министарства унутрашњих послова би била предмет расправе прве наредне седнице Одбора.</w:t>
      </w:r>
    </w:p>
    <w:p w:rsidR="00CF145F" w:rsidRDefault="00CF145F" w:rsidP="00CF145F">
      <w:pPr>
        <w:rPr>
          <w:sz w:val="24"/>
          <w:szCs w:val="24"/>
          <w:lang w:val="sr-Cyrl-RS"/>
        </w:rPr>
      </w:pPr>
      <w:r w:rsidRPr="00031457">
        <w:rPr>
          <w:sz w:val="24"/>
          <w:szCs w:val="24"/>
          <w:lang w:val="sr-Cyrl-RS"/>
        </w:rPr>
        <w:tab/>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r w:rsidRPr="00031457">
        <w:rPr>
          <w:sz w:val="24"/>
          <w:szCs w:val="24"/>
          <w:lang w:val="sr-Cyrl-RS"/>
        </w:rPr>
        <w:tab/>
        <w:t>Пошто других питања и предлога није било, седница је завршена у 14,35 часова.</w:t>
      </w:r>
    </w:p>
    <w:p w:rsidR="00CF145F" w:rsidRPr="00031457" w:rsidRDefault="00CF145F" w:rsidP="00CF145F">
      <w:pPr>
        <w:rPr>
          <w:sz w:val="24"/>
          <w:szCs w:val="24"/>
          <w:lang w:val="sr-Cyrl-RS"/>
        </w:rPr>
      </w:pPr>
    </w:p>
    <w:p w:rsidR="00CF145F" w:rsidRPr="00031457" w:rsidRDefault="00CF145F" w:rsidP="00CF145F">
      <w:pPr>
        <w:rPr>
          <w:sz w:val="24"/>
          <w:szCs w:val="24"/>
          <w:lang w:val="sr-Cyrl-RS"/>
        </w:rPr>
      </w:pPr>
    </w:p>
    <w:p w:rsidR="00CF145F" w:rsidRPr="00031457" w:rsidRDefault="00CF145F" w:rsidP="00CF145F">
      <w:pPr>
        <w:rPr>
          <w:sz w:val="24"/>
          <w:szCs w:val="24"/>
          <w:lang w:val="sr-Cyrl-RS"/>
        </w:rPr>
      </w:pPr>
    </w:p>
    <w:p w:rsidR="00CF145F" w:rsidRPr="00031457" w:rsidRDefault="00CF145F" w:rsidP="00CF145F">
      <w:pPr>
        <w:tabs>
          <w:tab w:val="left" w:pos="5670"/>
        </w:tabs>
        <w:jc w:val="left"/>
        <w:rPr>
          <w:sz w:val="24"/>
          <w:szCs w:val="24"/>
          <w:lang w:val="sr-Cyrl-RS"/>
        </w:rPr>
      </w:pPr>
    </w:p>
    <w:p w:rsidR="00CF145F" w:rsidRPr="00031457" w:rsidRDefault="00CF145F" w:rsidP="00CF145F">
      <w:pPr>
        <w:tabs>
          <w:tab w:val="left" w:pos="5670"/>
        </w:tabs>
        <w:jc w:val="left"/>
        <w:rPr>
          <w:sz w:val="24"/>
          <w:szCs w:val="24"/>
          <w:lang w:val="sr-Cyrl-RS"/>
        </w:rPr>
      </w:pPr>
    </w:p>
    <w:p w:rsidR="00CF145F" w:rsidRPr="00031457" w:rsidRDefault="00CF145F" w:rsidP="00CF145F">
      <w:pPr>
        <w:tabs>
          <w:tab w:val="center" w:pos="7230"/>
        </w:tabs>
        <w:rPr>
          <w:sz w:val="24"/>
          <w:szCs w:val="24"/>
          <w:lang w:val="sr-Cyrl-RS"/>
        </w:rPr>
      </w:pPr>
      <w:r w:rsidRPr="00031457">
        <w:rPr>
          <w:sz w:val="24"/>
          <w:szCs w:val="24"/>
          <w:lang w:val="sr-Cyrl-RS"/>
        </w:rPr>
        <w:t xml:space="preserve">СЕКРЕТАР </w:t>
      </w:r>
      <w:r w:rsidRPr="00031457">
        <w:rPr>
          <w:sz w:val="24"/>
          <w:szCs w:val="24"/>
          <w:lang w:val="sr-Cyrl-RS"/>
        </w:rPr>
        <w:tab/>
      </w:r>
      <w:r w:rsidRPr="00031457">
        <w:rPr>
          <w:sz w:val="24"/>
          <w:szCs w:val="24"/>
          <w:lang w:val="sr-Cyrl-RS"/>
        </w:rPr>
        <w:tab/>
        <w:t>ПРЕДСЕДНИК ОДБОРА</w:t>
      </w:r>
    </w:p>
    <w:p w:rsidR="00CF145F" w:rsidRPr="00031457" w:rsidRDefault="00CF145F" w:rsidP="00CF145F">
      <w:pPr>
        <w:tabs>
          <w:tab w:val="center" w:pos="7230"/>
        </w:tabs>
        <w:rPr>
          <w:sz w:val="24"/>
          <w:szCs w:val="24"/>
          <w:lang w:val="sr-Cyrl-RS"/>
        </w:rPr>
      </w:pPr>
      <w:r w:rsidRPr="00031457">
        <w:rPr>
          <w:sz w:val="24"/>
          <w:szCs w:val="24"/>
          <w:lang w:val="sr-Cyrl-RS"/>
        </w:rPr>
        <w:t xml:space="preserve">Добрица Зечевић  </w:t>
      </w:r>
      <w:r w:rsidRPr="00031457">
        <w:rPr>
          <w:sz w:val="24"/>
          <w:szCs w:val="24"/>
          <w:lang w:val="sr-Cyrl-RS"/>
        </w:rPr>
        <w:tab/>
        <w:t xml:space="preserve">Александар </w:t>
      </w:r>
      <w:proofErr w:type="spellStart"/>
      <w:r w:rsidRPr="00031457">
        <w:rPr>
          <w:sz w:val="24"/>
          <w:szCs w:val="24"/>
          <w:lang w:val="sr-Cyrl-RS"/>
        </w:rPr>
        <w:t>Сенић</w:t>
      </w:r>
      <w:proofErr w:type="spellEnd"/>
    </w:p>
    <w:p w:rsidR="00CF145F" w:rsidRPr="00031457" w:rsidRDefault="00CF145F" w:rsidP="00CF145F">
      <w:pPr>
        <w:tabs>
          <w:tab w:val="center" w:pos="7230"/>
        </w:tabs>
        <w:rPr>
          <w:sz w:val="24"/>
          <w:szCs w:val="24"/>
          <w:lang w:val="sr-Cyrl-RS"/>
        </w:rPr>
      </w:pPr>
    </w:p>
    <w:p w:rsidR="00CF145F" w:rsidRPr="00031457" w:rsidRDefault="00CF145F" w:rsidP="00CF145F">
      <w:pPr>
        <w:tabs>
          <w:tab w:val="center" w:pos="7230"/>
        </w:tabs>
        <w:rPr>
          <w:sz w:val="24"/>
          <w:szCs w:val="24"/>
          <w:lang w:val="sr-Cyrl-RS"/>
        </w:rPr>
      </w:pPr>
    </w:p>
    <w:p w:rsidR="00CF145F" w:rsidRPr="00031457" w:rsidRDefault="00CF145F" w:rsidP="00CF145F">
      <w:pPr>
        <w:tabs>
          <w:tab w:val="center" w:pos="7230"/>
        </w:tabs>
        <w:rPr>
          <w:sz w:val="24"/>
          <w:szCs w:val="24"/>
          <w:lang w:val="sr-Cyrl-RS"/>
        </w:rPr>
      </w:pPr>
    </w:p>
    <w:p w:rsidR="00CF145F" w:rsidRPr="00031457" w:rsidRDefault="00CF145F" w:rsidP="00CF145F">
      <w:pPr>
        <w:tabs>
          <w:tab w:val="center" w:pos="7230"/>
        </w:tabs>
        <w:rPr>
          <w:sz w:val="24"/>
          <w:szCs w:val="24"/>
          <w:lang w:val="sr-Cyrl-RS"/>
        </w:rPr>
      </w:pPr>
    </w:p>
    <w:p w:rsidR="00CF145F" w:rsidRPr="00031457" w:rsidRDefault="00CF145F" w:rsidP="00CF145F">
      <w:pPr>
        <w:tabs>
          <w:tab w:val="center" w:pos="7230"/>
        </w:tabs>
        <w:rPr>
          <w:sz w:val="24"/>
          <w:szCs w:val="24"/>
          <w:lang w:val="sr-Cyrl-RS"/>
        </w:rPr>
      </w:pPr>
    </w:p>
    <w:p w:rsidR="00CF145F" w:rsidRPr="00031457" w:rsidRDefault="00CF145F" w:rsidP="00CF145F">
      <w:pPr>
        <w:tabs>
          <w:tab w:val="center" w:pos="7230"/>
        </w:tabs>
        <w:rPr>
          <w:sz w:val="24"/>
          <w:szCs w:val="24"/>
          <w:lang w:val="sr-Cyrl-RS"/>
        </w:rPr>
      </w:pPr>
    </w:p>
    <w:p w:rsidR="00CF145F" w:rsidRDefault="00CF145F" w:rsidP="00CF145F">
      <w:pPr>
        <w:tabs>
          <w:tab w:val="center" w:pos="7230"/>
        </w:tabs>
        <w:rPr>
          <w:sz w:val="24"/>
          <w:szCs w:val="24"/>
          <w:lang w:val="sr-Cyrl-RS"/>
        </w:rPr>
      </w:pPr>
    </w:p>
    <w:p w:rsidR="00CF145F" w:rsidRDefault="00CF145F" w:rsidP="00CF145F">
      <w:pPr>
        <w:tabs>
          <w:tab w:val="center" w:pos="7230"/>
        </w:tabs>
        <w:rPr>
          <w:sz w:val="24"/>
          <w:szCs w:val="24"/>
          <w:lang w:val="sr-Cyrl-RS"/>
        </w:rPr>
      </w:pPr>
    </w:p>
    <w:p w:rsidR="00CF145F" w:rsidRDefault="00CF145F" w:rsidP="00CF145F">
      <w:pPr>
        <w:tabs>
          <w:tab w:val="center" w:pos="7230"/>
        </w:tabs>
        <w:rPr>
          <w:sz w:val="24"/>
          <w:szCs w:val="24"/>
          <w:lang w:val="sr-Cyrl-RS"/>
        </w:rPr>
      </w:pPr>
    </w:p>
    <w:p w:rsidR="00CF145F" w:rsidRDefault="00CF145F" w:rsidP="00CF145F">
      <w:pPr>
        <w:tabs>
          <w:tab w:val="center" w:pos="7230"/>
        </w:tabs>
        <w:rPr>
          <w:sz w:val="24"/>
          <w:szCs w:val="24"/>
          <w:lang w:val="sr-Cyrl-RS"/>
        </w:rPr>
      </w:pPr>
    </w:p>
    <w:p w:rsidR="00CF145F" w:rsidRDefault="00CF145F" w:rsidP="00CF145F">
      <w:pPr>
        <w:tabs>
          <w:tab w:val="center" w:pos="7230"/>
        </w:tabs>
        <w:rPr>
          <w:sz w:val="24"/>
          <w:szCs w:val="24"/>
          <w:lang w:val="sr-Cyrl-RS"/>
        </w:rPr>
      </w:pPr>
    </w:p>
    <w:p w:rsidR="00CF145F" w:rsidRDefault="00CF145F" w:rsidP="00CF145F">
      <w:pPr>
        <w:tabs>
          <w:tab w:val="center" w:pos="7230"/>
        </w:tabs>
        <w:rPr>
          <w:sz w:val="24"/>
          <w:szCs w:val="24"/>
          <w:lang w:val="sr-Cyrl-RS"/>
        </w:rPr>
      </w:pPr>
    </w:p>
    <w:p w:rsidR="00CF145F" w:rsidRDefault="00CF145F" w:rsidP="00CF145F">
      <w:pPr>
        <w:tabs>
          <w:tab w:val="center" w:pos="7230"/>
        </w:tabs>
        <w:rPr>
          <w:sz w:val="24"/>
          <w:szCs w:val="24"/>
          <w:lang w:val="sr-Cyrl-RS"/>
        </w:rPr>
      </w:pPr>
    </w:p>
    <w:p w:rsidR="00031CD2" w:rsidRDefault="00031CD2">
      <w:bookmarkStart w:id="0" w:name="_GoBack"/>
      <w:bookmarkEnd w:id="0"/>
    </w:p>
    <w:sectPr w:rsidR="00031CD2" w:rsidSect="004B45E5">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5F"/>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45E5"/>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145F"/>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5F"/>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5F"/>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7465</Characters>
  <Application>Microsoft Office Word</Application>
  <DocSecurity>0</DocSecurity>
  <Lines>62</Lines>
  <Paragraphs>17</Paragraphs>
  <ScaleCrop>false</ScaleCrop>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sesti</dc:creator>
  <cp:lastModifiedBy>sesti</cp:lastModifiedBy>
  <cp:revision>2</cp:revision>
  <dcterms:created xsi:type="dcterms:W3CDTF">2013-08-29T12:25:00Z</dcterms:created>
  <dcterms:modified xsi:type="dcterms:W3CDTF">2013-08-29T12:26:00Z</dcterms:modified>
</cp:coreProperties>
</file>